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7E" w:rsidRDefault="009D3F92" w:rsidP="000E4FAB">
      <w:pPr>
        <w:pStyle w:val="Title"/>
      </w:pPr>
      <w:r>
        <w:rPr>
          <w:noProof/>
        </w:rPr>
        <w:drawing>
          <wp:inline distT="0" distB="0" distL="0" distR="0">
            <wp:extent cx="2066925" cy="571500"/>
            <wp:effectExtent l="19050" t="0" r="9525" b="0"/>
            <wp:docPr id="3" name="Picture 1" descr="invest_saint_luc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_saint_lucia_logo.jpg"/>
                    <pic:cNvPicPr>
                      <a:picLocks noChangeAspect="1" noChangeArrowheads="1"/>
                    </pic:cNvPicPr>
                  </pic:nvPicPr>
                  <pic:blipFill>
                    <a:blip r:embed="rId7"/>
                    <a:srcRect/>
                    <a:stretch>
                      <a:fillRect/>
                    </a:stretch>
                  </pic:blipFill>
                  <pic:spPr bwMode="auto">
                    <a:xfrm>
                      <a:off x="0" y="0"/>
                      <a:ext cx="2066925" cy="571500"/>
                    </a:xfrm>
                    <a:prstGeom prst="rect">
                      <a:avLst/>
                    </a:prstGeom>
                    <a:noFill/>
                    <a:ln w="9525">
                      <a:noFill/>
                      <a:miter lim="800000"/>
                      <a:headEnd/>
                      <a:tailEnd/>
                    </a:ln>
                  </pic:spPr>
                </pic:pic>
              </a:graphicData>
            </a:graphic>
          </wp:inline>
        </w:drawing>
      </w:r>
    </w:p>
    <w:p w:rsidR="0026787E" w:rsidRPr="000E4FAB" w:rsidRDefault="0026787E" w:rsidP="000E4FAB"/>
    <w:p w:rsidR="00CD4E3D" w:rsidRDefault="0026787E" w:rsidP="000E4FAB">
      <w:pPr>
        <w:pStyle w:val="Title"/>
      </w:pPr>
      <w:r>
        <w:t xml:space="preserve">The </w:t>
      </w:r>
      <w:r w:rsidRPr="0071668F">
        <w:rPr>
          <w:caps/>
        </w:rPr>
        <w:t>Invest Saint Lucia</w:t>
      </w:r>
      <w:r>
        <w:t xml:space="preserve"> </w:t>
      </w:r>
    </w:p>
    <w:p w:rsidR="0026787E" w:rsidRDefault="0026787E" w:rsidP="000E4FAB">
      <w:pPr>
        <w:pStyle w:val="Title"/>
      </w:pPr>
      <w:r>
        <w:t>Value Proposition</w:t>
      </w:r>
    </w:p>
    <w:p w:rsidR="0026787E" w:rsidRPr="000E4FAB" w:rsidRDefault="0026787E" w:rsidP="000E4FAB">
      <w:pPr>
        <w:rPr>
          <w:rStyle w:val="Emphasis"/>
          <w:bCs/>
          <w:iCs/>
          <w:sz w:val="32"/>
          <w:szCs w:val="32"/>
        </w:rPr>
      </w:pPr>
      <w:r w:rsidRPr="000E4FAB">
        <w:rPr>
          <w:rStyle w:val="Emphasis"/>
          <w:bCs/>
          <w:iCs/>
          <w:sz w:val="32"/>
          <w:szCs w:val="32"/>
        </w:rPr>
        <w:t>Investment Never Looked Better…</w:t>
      </w:r>
    </w:p>
    <w:p w:rsidR="0026787E" w:rsidRDefault="0026787E" w:rsidP="000E4FAB">
      <w:pPr>
        <w:rPr>
          <w:rStyle w:val="Emphasis"/>
          <w:bCs/>
          <w:iCs/>
        </w:rPr>
      </w:pPr>
    </w:p>
    <w:p w:rsidR="0026787E" w:rsidRDefault="0026787E" w:rsidP="003F4A75">
      <w:pPr>
        <w:spacing w:line="360" w:lineRule="auto"/>
        <w:jc w:val="both"/>
        <w:rPr>
          <w:rStyle w:val="Emphasis"/>
          <w:bCs/>
          <w:iCs/>
        </w:rPr>
      </w:pPr>
    </w:p>
    <w:p w:rsidR="009D3F92" w:rsidRDefault="0026787E" w:rsidP="003F4A75">
      <w:pPr>
        <w:spacing w:line="360" w:lineRule="auto"/>
        <w:ind w:firstLine="0"/>
        <w:jc w:val="both"/>
        <w:rPr>
          <w:b/>
          <w:bCs/>
          <w:iCs/>
          <w:color w:val="5A5A5A"/>
        </w:rPr>
      </w:pPr>
      <w:r>
        <w:rPr>
          <w:b/>
          <w:bCs/>
          <w:iCs/>
          <w:color w:val="5A5A5A"/>
        </w:rPr>
        <w:t xml:space="preserve">Forty years ago, the National Development Corporation (NDC) was charged with the mandate to </w:t>
      </w:r>
      <w:r w:rsidRPr="00991367">
        <w:rPr>
          <w:b/>
          <w:bCs/>
          <w:i/>
          <w:iCs/>
          <w:color w:val="5A5A5A"/>
        </w:rPr>
        <w:t>“</w:t>
      </w:r>
      <w:r w:rsidR="005B32FA" w:rsidRPr="00991367">
        <w:rPr>
          <w:b/>
          <w:bCs/>
          <w:i/>
          <w:iCs/>
          <w:color w:val="5A5A5A"/>
        </w:rPr>
        <w:t>facilitate, stimulate and promote investment opportunities for investors, to promote the economic development of Saint Lucia, and for related matters</w:t>
      </w:r>
      <w:r w:rsidRPr="00991367">
        <w:rPr>
          <w:b/>
          <w:bCs/>
          <w:i/>
          <w:iCs/>
          <w:color w:val="5A5A5A"/>
        </w:rPr>
        <w:t>”</w:t>
      </w:r>
      <w:r w:rsidRPr="00991367">
        <w:rPr>
          <w:b/>
          <w:bCs/>
          <w:iCs/>
          <w:color w:val="5A5A5A"/>
        </w:rPr>
        <w:t>.</w:t>
      </w:r>
      <w:r>
        <w:rPr>
          <w:b/>
          <w:bCs/>
          <w:iCs/>
          <w:color w:val="5A5A5A"/>
        </w:rPr>
        <w:t xml:space="preserve"> Today the NDC has transformed into a fully fledged Inv</w:t>
      </w:r>
      <w:r w:rsidR="001C7D9D">
        <w:rPr>
          <w:b/>
          <w:bCs/>
          <w:iCs/>
          <w:color w:val="5A5A5A"/>
        </w:rPr>
        <w:t>estment Promotion Agency (IPA), now trading as</w:t>
      </w:r>
      <w:r>
        <w:rPr>
          <w:b/>
          <w:bCs/>
          <w:iCs/>
          <w:color w:val="5A5A5A"/>
        </w:rPr>
        <w:t xml:space="preserve"> </w:t>
      </w:r>
      <w:r w:rsidR="001C7D9D" w:rsidRPr="00E60443">
        <w:rPr>
          <w:b/>
          <w:bCs/>
          <w:iCs/>
          <w:color w:val="5A5A5A"/>
        </w:rPr>
        <w:t>INVEST SAINT LUCIA</w:t>
      </w:r>
      <w:r>
        <w:rPr>
          <w:b/>
          <w:bCs/>
          <w:iCs/>
          <w:color w:val="5A5A5A"/>
        </w:rPr>
        <w:t xml:space="preserve">. </w:t>
      </w:r>
      <w:r w:rsidR="001C7D9D">
        <w:rPr>
          <w:b/>
          <w:bCs/>
          <w:iCs/>
          <w:color w:val="5A5A5A"/>
        </w:rPr>
        <w:t>Invest Saint Lucia</w:t>
      </w:r>
      <w:r w:rsidRPr="00D07EF2">
        <w:rPr>
          <w:b/>
          <w:bCs/>
          <w:i/>
          <w:iCs/>
          <w:color w:val="5A5A5A"/>
        </w:rPr>
        <w:t xml:space="preserve"> </w:t>
      </w:r>
      <w:r w:rsidRPr="00E60443">
        <w:rPr>
          <w:b/>
          <w:bCs/>
          <w:iCs/>
          <w:color w:val="5A5A5A"/>
        </w:rPr>
        <w:t>is the official Investment Promotion Agency</w:t>
      </w:r>
      <w:r>
        <w:rPr>
          <w:b/>
          <w:bCs/>
          <w:iCs/>
          <w:color w:val="5A5A5A"/>
        </w:rPr>
        <w:t xml:space="preserve"> (IPA)</w:t>
      </w:r>
      <w:r w:rsidRPr="00E60443">
        <w:rPr>
          <w:b/>
          <w:bCs/>
          <w:iCs/>
          <w:color w:val="5A5A5A"/>
        </w:rPr>
        <w:t xml:space="preserve"> and thereby the gateway linking Saint Lucia to the global business world. </w:t>
      </w:r>
      <w:r>
        <w:rPr>
          <w:b/>
          <w:bCs/>
          <w:iCs/>
          <w:color w:val="5A5A5A"/>
        </w:rPr>
        <w:t xml:space="preserve"> </w:t>
      </w:r>
    </w:p>
    <w:p w:rsidR="009D3F92" w:rsidRDefault="009D3F92" w:rsidP="003F4A75">
      <w:pPr>
        <w:spacing w:line="360" w:lineRule="auto"/>
        <w:ind w:firstLine="0"/>
        <w:jc w:val="both"/>
        <w:rPr>
          <w:b/>
          <w:bCs/>
          <w:iCs/>
          <w:color w:val="5A5A5A"/>
        </w:rPr>
      </w:pPr>
    </w:p>
    <w:p w:rsidR="003354C1" w:rsidRDefault="0026787E" w:rsidP="003F4A75">
      <w:pPr>
        <w:spacing w:line="360" w:lineRule="auto"/>
        <w:ind w:firstLine="0"/>
        <w:jc w:val="both"/>
        <w:rPr>
          <w:b/>
          <w:bCs/>
          <w:iCs/>
          <w:color w:val="5A5A5A"/>
        </w:rPr>
      </w:pPr>
      <w:r>
        <w:rPr>
          <w:b/>
          <w:bCs/>
          <w:iCs/>
          <w:color w:val="5A5A5A"/>
        </w:rPr>
        <w:t xml:space="preserve">Over the past forty years, the NDC </w:t>
      </w:r>
      <w:r w:rsidR="009D3F92">
        <w:rPr>
          <w:b/>
          <w:bCs/>
          <w:iCs/>
          <w:color w:val="5A5A5A"/>
        </w:rPr>
        <w:t xml:space="preserve">has </w:t>
      </w:r>
      <w:r>
        <w:rPr>
          <w:b/>
          <w:bCs/>
          <w:iCs/>
          <w:color w:val="5A5A5A"/>
        </w:rPr>
        <w:t xml:space="preserve">engineered the framework and conditions that were required to attract and retain some of our most successful businesses on island (both local and foreign). Some of these </w:t>
      </w:r>
      <w:r w:rsidR="00863625">
        <w:rPr>
          <w:b/>
          <w:bCs/>
          <w:iCs/>
          <w:color w:val="5A5A5A"/>
        </w:rPr>
        <w:t>businesses have</w:t>
      </w:r>
      <w:r>
        <w:rPr>
          <w:b/>
          <w:bCs/>
          <w:iCs/>
          <w:color w:val="5A5A5A"/>
        </w:rPr>
        <w:t xml:space="preserve"> added tremendous economic and social value to </w:t>
      </w:r>
      <w:smartTag w:uri="urn:schemas-microsoft-com:office:smarttags" w:element="country-region">
        <w:smartTag w:uri="urn:schemas-microsoft-com:office:smarttags" w:element="place">
          <w:r>
            <w:rPr>
              <w:b/>
              <w:bCs/>
              <w:iCs/>
              <w:color w:val="5A5A5A"/>
            </w:rPr>
            <w:t>Saint Lucia</w:t>
          </w:r>
        </w:smartTag>
      </w:smartTag>
      <w:r w:rsidR="003F4A75">
        <w:rPr>
          <w:b/>
          <w:bCs/>
          <w:iCs/>
          <w:color w:val="5A5A5A"/>
        </w:rPr>
        <w:t>.  W</w:t>
      </w:r>
      <w:r>
        <w:rPr>
          <w:b/>
          <w:bCs/>
          <w:iCs/>
          <w:color w:val="5A5A5A"/>
        </w:rPr>
        <w:t>ith fo</w:t>
      </w:r>
      <w:r w:rsidR="00234C7E">
        <w:rPr>
          <w:b/>
          <w:bCs/>
          <w:iCs/>
          <w:color w:val="5A5A5A"/>
        </w:rPr>
        <w:t xml:space="preserve">ur decades of </w:t>
      </w:r>
      <w:r w:rsidR="003354C1">
        <w:rPr>
          <w:b/>
          <w:bCs/>
          <w:iCs/>
          <w:color w:val="5A5A5A"/>
        </w:rPr>
        <w:t>commendable</w:t>
      </w:r>
      <w:r>
        <w:rPr>
          <w:b/>
          <w:bCs/>
          <w:iCs/>
          <w:color w:val="5A5A5A"/>
        </w:rPr>
        <w:t xml:space="preserve"> results in investment facilitation, Invest Saint Lucia</w:t>
      </w:r>
      <w:r w:rsidR="009D3F92">
        <w:rPr>
          <w:b/>
          <w:bCs/>
          <w:iCs/>
          <w:color w:val="5A5A5A"/>
        </w:rPr>
        <w:t xml:space="preserve">’s thrust </w:t>
      </w:r>
      <w:r>
        <w:rPr>
          <w:b/>
          <w:bCs/>
          <w:iCs/>
          <w:color w:val="5A5A5A"/>
        </w:rPr>
        <w:t>has resulted in an estimated</w:t>
      </w:r>
      <w:r>
        <w:rPr>
          <w:rStyle w:val="FootnoteReference"/>
          <w:b/>
          <w:bCs/>
          <w:iCs/>
          <w:color w:val="5A5A5A"/>
        </w:rPr>
        <w:footnoteReference w:id="1"/>
      </w:r>
      <w:r>
        <w:rPr>
          <w:b/>
          <w:bCs/>
          <w:iCs/>
          <w:color w:val="5A5A5A"/>
        </w:rPr>
        <w:t xml:space="preserve"> inward investment (both local and foreign investment) of EC$ 900 million</w:t>
      </w:r>
      <w:r>
        <w:rPr>
          <w:rStyle w:val="FootnoteReference"/>
          <w:b/>
          <w:bCs/>
          <w:iCs/>
          <w:color w:val="5A5A5A"/>
        </w:rPr>
        <w:footnoteReference w:id="2"/>
      </w:r>
      <w:r>
        <w:rPr>
          <w:b/>
          <w:bCs/>
          <w:iCs/>
          <w:color w:val="5A5A5A"/>
        </w:rPr>
        <w:t xml:space="preserve"> generating an estimated 10,000 jobs in the process.</w:t>
      </w:r>
      <w:r>
        <w:rPr>
          <w:rStyle w:val="FootnoteReference"/>
          <w:b/>
          <w:bCs/>
          <w:iCs/>
          <w:color w:val="5A5A5A"/>
        </w:rPr>
        <w:footnoteReference w:id="3"/>
      </w:r>
      <w:r w:rsidR="003354C1">
        <w:rPr>
          <w:b/>
          <w:bCs/>
          <w:iCs/>
          <w:color w:val="5A5A5A"/>
        </w:rPr>
        <w:t xml:space="preserve"> </w:t>
      </w:r>
      <w:r w:rsidR="00CD4E3D">
        <w:rPr>
          <w:b/>
          <w:bCs/>
          <w:iCs/>
          <w:color w:val="5A5A5A"/>
        </w:rPr>
        <w:t xml:space="preserve"> </w:t>
      </w:r>
      <w:r>
        <w:rPr>
          <w:b/>
          <w:bCs/>
          <w:iCs/>
          <w:color w:val="5A5A5A"/>
        </w:rPr>
        <w:t xml:space="preserve">Throughout the </w:t>
      </w:r>
      <w:r w:rsidR="009D3F92">
        <w:rPr>
          <w:b/>
          <w:bCs/>
          <w:iCs/>
          <w:color w:val="5A5A5A"/>
        </w:rPr>
        <w:t>four</w:t>
      </w:r>
      <w:r>
        <w:rPr>
          <w:b/>
          <w:bCs/>
          <w:iCs/>
          <w:color w:val="5A5A5A"/>
        </w:rPr>
        <w:t xml:space="preserve"> decades of facilitation an estimated 215 investors (local and foreign) from as many as three continents and as many as twenty five countries have contributed and continue to contribute to the sustainable development of our country. </w:t>
      </w:r>
      <w:r w:rsidR="003354C1">
        <w:rPr>
          <w:b/>
          <w:bCs/>
          <w:iCs/>
          <w:color w:val="5A5A5A"/>
        </w:rPr>
        <w:lastRenderedPageBreak/>
        <w:t xml:space="preserve">Managing </w:t>
      </w:r>
      <w:r w:rsidR="003354C1" w:rsidRPr="00782F29">
        <w:rPr>
          <w:b/>
          <w:bCs/>
          <w:iCs/>
          <w:color w:val="5A5A5A"/>
        </w:rPr>
        <w:t>seven</w:t>
      </w:r>
      <w:r w:rsidR="003354C1">
        <w:rPr>
          <w:b/>
          <w:bCs/>
          <w:iCs/>
          <w:color w:val="5A5A5A"/>
        </w:rPr>
        <w:t xml:space="preserve"> (7)</w:t>
      </w:r>
      <w:r w:rsidR="003354C1" w:rsidRPr="00782F29">
        <w:rPr>
          <w:b/>
          <w:bCs/>
          <w:iCs/>
          <w:color w:val="5A5A5A"/>
        </w:rPr>
        <w:t xml:space="preserve"> industrial estates</w:t>
      </w:r>
      <w:r w:rsidR="003354C1">
        <w:rPr>
          <w:b/>
          <w:bCs/>
          <w:iCs/>
          <w:color w:val="5A5A5A"/>
        </w:rPr>
        <w:t>,</w:t>
      </w:r>
      <w:r w:rsidR="003354C1" w:rsidRPr="00782F29">
        <w:rPr>
          <w:b/>
          <w:bCs/>
          <w:iCs/>
          <w:color w:val="5A5A5A"/>
        </w:rPr>
        <w:t xml:space="preserve"> housing </w:t>
      </w:r>
      <w:r w:rsidR="003354C1">
        <w:rPr>
          <w:b/>
          <w:bCs/>
          <w:iCs/>
          <w:color w:val="5A5A5A"/>
        </w:rPr>
        <w:t>twenty six (26)</w:t>
      </w:r>
      <w:r w:rsidR="003354C1" w:rsidRPr="00782F29">
        <w:rPr>
          <w:b/>
          <w:bCs/>
          <w:iCs/>
          <w:color w:val="5A5A5A"/>
        </w:rPr>
        <w:t xml:space="preserve"> factory shells strategically placed throughout the island’s economic hubs</w:t>
      </w:r>
      <w:r w:rsidR="003354C1">
        <w:rPr>
          <w:b/>
          <w:bCs/>
          <w:iCs/>
          <w:color w:val="5A5A5A"/>
        </w:rPr>
        <w:t>, has been a vital component of the facilitation process making business set-up a bit easier. Further complementing the facilitation capabilities of Invest Saint Lucia is its portfolio of strategic real estate and a duty free shopping complex to meet the varying needs of investors.   With each era of investment facilitation, there has been an evident shift in the nature and types of investments that Invest Saint Lucia has attracted and facilitated.  Tourism investments account for 63% of businesses facilitated; manufacturing accounts for 33% (this comprises food and beverage, apparel, electronics assembly, paper and chemical related manufacturing); and the ICT and offshore finance sectors accounted for the remaining 4% of investments during this period</w:t>
      </w:r>
    </w:p>
    <w:p w:rsidR="003354C1" w:rsidRDefault="003354C1" w:rsidP="003F4A75">
      <w:pPr>
        <w:spacing w:line="360" w:lineRule="auto"/>
        <w:ind w:firstLine="0"/>
        <w:jc w:val="both"/>
        <w:rPr>
          <w:b/>
          <w:bCs/>
          <w:iCs/>
          <w:color w:val="5A5A5A"/>
        </w:rPr>
      </w:pPr>
    </w:p>
    <w:p w:rsidR="0026787E" w:rsidRDefault="0026787E" w:rsidP="003F4A75">
      <w:pPr>
        <w:spacing w:line="360" w:lineRule="auto"/>
        <w:ind w:firstLine="0"/>
        <w:jc w:val="both"/>
        <w:rPr>
          <w:b/>
          <w:bCs/>
          <w:iCs/>
          <w:color w:val="5A5A5A"/>
        </w:rPr>
      </w:pPr>
      <w:r w:rsidRPr="00E60443">
        <w:rPr>
          <w:b/>
          <w:bCs/>
          <w:iCs/>
          <w:color w:val="5A5A5A"/>
        </w:rPr>
        <w:t xml:space="preserve">We are committed to expertly and efficiently promote and facilitate potential investors’ access to business development and investment opportunities on the </w:t>
      </w:r>
      <w:r w:rsidRPr="00E60443">
        <w:rPr>
          <w:b/>
          <w:bCs/>
          <w:i/>
          <w:iCs/>
          <w:color w:val="5A5A5A"/>
        </w:rPr>
        <w:t>simply beautiful</w:t>
      </w:r>
      <w:r w:rsidRPr="00E60443">
        <w:rPr>
          <w:b/>
          <w:bCs/>
          <w:iCs/>
          <w:color w:val="5A5A5A"/>
        </w:rPr>
        <w:t xml:space="preserve"> island of Saint Lucia.</w:t>
      </w:r>
      <w:r>
        <w:rPr>
          <w:b/>
          <w:bCs/>
          <w:iCs/>
          <w:color w:val="5A5A5A"/>
        </w:rPr>
        <w:t xml:space="preserve"> </w:t>
      </w:r>
      <w:r w:rsidR="00CD4E3D">
        <w:rPr>
          <w:b/>
          <w:bCs/>
          <w:iCs/>
          <w:color w:val="5A5A5A"/>
        </w:rPr>
        <w:t xml:space="preserve"> </w:t>
      </w:r>
      <w:r>
        <w:rPr>
          <w:b/>
          <w:bCs/>
          <w:iCs/>
          <w:color w:val="5A5A5A"/>
        </w:rPr>
        <w:t xml:space="preserve">We pledge to </w:t>
      </w:r>
      <w:r w:rsidRPr="005B666C">
        <w:rPr>
          <w:b/>
          <w:bCs/>
          <w:iCs/>
          <w:color w:val="5A5A5A"/>
        </w:rPr>
        <w:t>always maintain a professional, transparent and responsible approach that upholds the values of integrity, efficiency and transparency</w:t>
      </w:r>
      <w:r>
        <w:rPr>
          <w:b/>
          <w:bCs/>
          <w:iCs/>
          <w:color w:val="5A5A5A"/>
        </w:rPr>
        <w:t xml:space="preserve">, as we respond to the needs of existing and potential clients, partners, associates </w:t>
      </w:r>
      <w:r w:rsidRPr="005B666C">
        <w:rPr>
          <w:b/>
          <w:bCs/>
          <w:iCs/>
          <w:color w:val="5A5A5A"/>
        </w:rPr>
        <w:t>and</w:t>
      </w:r>
      <w:r>
        <w:rPr>
          <w:b/>
          <w:bCs/>
          <w:iCs/>
          <w:color w:val="5A5A5A"/>
        </w:rPr>
        <w:t xml:space="preserve"> the wider public. </w:t>
      </w:r>
    </w:p>
    <w:p w:rsidR="0026787E" w:rsidRDefault="0026787E" w:rsidP="003F4A75">
      <w:pPr>
        <w:spacing w:line="360" w:lineRule="auto"/>
        <w:ind w:firstLine="0"/>
        <w:jc w:val="both"/>
        <w:rPr>
          <w:b/>
          <w:bCs/>
          <w:iCs/>
          <w:color w:val="5A5A5A"/>
        </w:rPr>
      </w:pPr>
    </w:p>
    <w:p w:rsidR="0026787E" w:rsidRDefault="0026787E" w:rsidP="003F4A75">
      <w:pPr>
        <w:spacing w:line="360" w:lineRule="auto"/>
        <w:ind w:firstLine="0"/>
        <w:jc w:val="both"/>
        <w:rPr>
          <w:b/>
          <w:bCs/>
          <w:iCs/>
          <w:color w:val="5A5A5A"/>
        </w:rPr>
      </w:pPr>
      <w:r w:rsidRPr="00E60443">
        <w:rPr>
          <w:b/>
          <w:bCs/>
          <w:iCs/>
          <w:color w:val="5A5A5A"/>
        </w:rPr>
        <w:t xml:space="preserve">Saint Lucia’s most important resources are its </w:t>
      </w:r>
      <w:r w:rsidR="005849E1" w:rsidRPr="00E60443">
        <w:rPr>
          <w:b/>
          <w:bCs/>
          <w:iCs/>
          <w:color w:val="5A5A5A"/>
        </w:rPr>
        <w:t>natural beauty</w:t>
      </w:r>
      <w:r w:rsidR="005849E1">
        <w:rPr>
          <w:b/>
          <w:bCs/>
          <w:iCs/>
          <w:color w:val="5A5A5A"/>
        </w:rPr>
        <w:t>;</w:t>
      </w:r>
      <w:r w:rsidR="005849E1" w:rsidRPr="00E60443">
        <w:rPr>
          <w:b/>
          <w:bCs/>
          <w:iCs/>
          <w:color w:val="5A5A5A"/>
        </w:rPr>
        <w:t xml:space="preserve"> </w:t>
      </w:r>
      <w:r w:rsidR="005849E1">
        <w:rPr>
          <w:b/>
          <w:bCs/>
          <w:iCs/>
          <w:color w:val="5A5A5A"/>
        </w:rPr>
        <w:t xml:space="preserve">rich biodiversity; economic and technological openness; social and political stability; </w:t>
      </w:r>
      <w:r w:rsidRPr="00E60443">
        <w:rPr>
          <w:b/>
          <w:bCs/>
          <w:iCs/>
          <w:color w:val="5A5A5A"/>
        </w:rPr>
        <w:t>and the warmth, friendliness and enterprise of its people</w:t>
      </w:r>
      <w:r>
        <w:rPr>
          <w:b/>
          <w:bCs/>
          <w:iCs/>
          <w:color w:val="5A5A5A"/>
        </w:rPr>
        <w:t>. Those attributes create a magical allure that underpins the offerings and promise of this island State. We therefore welcome investments and business development opportunities that serve to burnish</w:t>
      </w:r>
      <w:r w:rsidRPr="005B666C">
        <w:rPr>
          <w:b/>
          <w:bCs/>
          <w:iCs/>
          <w:color w:val="5A5A5A"/>
        </w:rPr>
        <w:t xml:space="preserve"> the image of Brand S</w:t>
      </w:r>
      <w:r>
        <w:rPr>
          <w:b/>
          <w:bCs/>
          <w:iCs/>
          <w:color w:val="5A5A5A"/>
        </w:rPr>
        <w:t>ain</w:t>
      </w:r>
      <w:r w:rsidRPr="005B666C">
        <w:rPr>
          <w:b/>
          <w:bCs/>
          <w:iCs/>
          <w:color w:val="5A5A5A"/>
        </w:rPr>
        <w:t>t</w:t>
      </w:r>
      <w:r>
        <w:rPr>
          <w:b/>
          <w:bCs/>
          <w:iCs/>
          <w:color w:val="5A5A5A"/>
        </w:rPr>
        <w:t xml:space="preserve"> </w:t>
      </w:r>
      <w:r w:rsidRPr="005B666C">
        <w:rPr>
          <w:b/>
          <w:bCs/>
          <w:iCs/>
          <w:color w:val="5A5A5A"/>
        </w:rPr>
        <w:t xml:space="preserve">Lucia, </w:t>
      </w:r>
      <w:r>
        <w:rPr>
          <w:b/>
          <w:bCs/>
          <w:iCs/>
          <w:color w:val="5A5A5A"/>
        </w:rPr>
        <w:t xml:space="preserve">while </w:t>
      </w:r>
      <w:r w:rsidRPr="005B666C">
        <w:rPr>
          <w:b/>
          <w:bCs/>
          <w:iCs/>
          <w:color w:val="5A5A5A"/>
        </w:rPr>
        <w:t>promoting the best attributes o</w:t>
      </w:r>
      <w:r>
        <w:rPr>
          <w:b/>
          <w:bCs/>
          <w:iCs/>
          <w:color w:val="5A5A5A"/>
        </w:rPr>
        <w:t>f the island and supporting</w:t>
      </w:r>
      <w:r w:rsidRPr="005B666C">
        <w:rPr>
          <w:b/>
          <w:bCs/>
          <w:iCs/>
          <w:color w:val="5A5A5A"/>
        </w:rPr>
        <w:t xml:space="preserve"> the country’s </w:t>
      </w:r>
      <w:r>
        <w:rPr>
          <w:b/>
          <w:bCs/>
          <w:iCs/>
          <w:color w:val="5A5A5A"/>
        </w:rPr>
        <w:t>sustainable development objectives</w:t>
      </w:r>
      <w:r w:rsidRPr="005B666C">
        <w:rPr>
          <w:b/>
          <w:bCs/>
          <w:iCs/>
          <w:color w:val="5A5A5A"/>
        </w:rPr>
        <w:t>,</w:t>
      </w:r>
      <w:r>
        <w:rPr>
          <w:b/>
          <w:bCs/>
          <w:iCs/>
          <w:color w:val="5A5A5A"/>
        </w:rPr>
        <w:t xml:space="preserve"> through </w:t>
      </w:r>
      <w:r w:rsidRPr="005B666C">
        <w:rPr>
          <w:b/>
          <w:bCs/>
          <w:iCs/>
          <w:color w:val="5A5A5A"/>
        </w:rPr>
        <w:t xml:space="preserve">overall </w:t>
      </w:r>
      <w:r>
        <w:rPr>
          <w:b/>
          <w:bCs/>
          <w:iCs/>
          <w:color w:val="5A5A5A"/>
        </w:rPr>
        <w:t xml:space="preserve">wealth creation,  </w:t>
      </w:r>
      <w:r w:rsidRPr="005B666C">
        <w:rPr>
          <w:b/>
          <w:bCs/>
          <w:iCs/>
          <w:color w:val="5A5A5A"/>
        </w:rPr>
        <w:t xml:space="preserve">social equity and </w:t>
      </w:r>
      <w:r>
        <w:rPr>
          <w:b/>
          <w:bCs/>
          <w:iCs/>
          <w:color w:val="5A5A5A"/>
        </w:rPr>
        <w:t>environmental sustainability</w:t>
      </w:r>
      <w:r w:rsidR="00CD4E3D">
        <w:rPr>
          <w:b/>
          <w:bCs/>
          <w:iCs/>
          <w:color w:val="5A5A5A"/>
        </w:rPr>
        <w:t>.</w:t>
      </w:r>
    </w:p>
    <w:p w:rsidR="0026787E" w:rsidRDefault="0026787E" w:rsidP="003F4A75">
      <w:pPr>
        <w:spacing w:line="360" w:lineRule="auto"/>
        <w:ind w:firstLine="0"/>
        <w:jc w:val="both"/>
        <w:rPr>
          <w:b/>
          <w:bCs/>
          <w:iCs/>
          <w:color w:val="5A5A5A"/>
        </w:rPr>
      </w:pPr>
    </w:p>
    <w:p w:rsidR="0026787E" w:rsidRPr="00AF27FB" w:rsidRDefault="0026787E" w:rsidP="003F4A75">
      <w:pPr>
        <w:spacing w:line="360" w:lineRule="auto"/>
        <w:ind w:firstLine="0"/>
        <w:jc w:val="both"/>
        <w:rPr>
          <w:b/>
          <w:bCs/>
          <w:iCs/>
          <w:color w:val="5A5A5A"/>
        </w:rPr>
      </w:pPr>
      <w:r w:rsidRPr="00AF27FB">
        <w:rPr>
          <w:b/>
          <w:bCs/>
          <w:iCs/>
          <w:color w:val="5A5A5A"/>
        </w:rPr>
        <w:t xml:space="preserve">It is expected that all new investments in </w:t>
      </w:r>
      <w:smartTag w:uri="urn:schemas-microsoft-com:office:smarttags" w:element="place">
        <w:smartTag w:uri="urn:schemas-microsoft-com:office:smarttags" w:element="country-region">
          <w:r w:rsidRPr="00AF27FB">
            <w:rPr>
              <w:b/>
              <w:bCs/>
              <w:iCs/>
              <w:color w:val="5A5A5A"/>
            </w:rPr>
            <w:t>Saint Lucia</w:t>
          </w:r>
        </w:smartTag>
      </w:smartTag>
      <w:r w:rsidRPr="00AF27FB">
        <w:rPr>
          <w:b/>
          <w:bCs/>
          <w:iCs/>
          <w:color w:val="5A5A5A"/>
        </w:rPr>
        <w:t xml:space="preserve"> would henceforth promote the economic, technological, social and environmental pillars that are critical to the island’s growth as a nation.  Businesses that are facilitated by Invest Saint Lucia are encouraged to invest in new and existing green technologies and  must strive to conduct operations that are beneficial not only to their bottom line but </w:t>
      </w:r>
      <w:r>
        <w:rPr>
          <w:b/>
          <w:bCs/>
          <w:iCs/>
          <w:color w:val="5A5A5A"/>
        </w:rPr>
        <w:t xml:space="preserve">that </w:t>
      </w:r>
      <w:r w:rsidRPr="00AF27FB">
        <w:rPr>
          <w:b/>
          <w:bCs/>
          <w:iCs/>
          <w:color w:val="5A5A5A"/>
        </w:rPr>
        <w:t>also contribute to the sustainable development of the country and the socio-economic advancement of </w:t>
      </w:r>
      <w:r w:rsidR="00CD4E3D">
        <w:rPr>
          <w:b/>
          <w:bCs/>
          <w:iCs/>
          <w:color w:val="5A5A5A"/>
        </w:rPr>
        <w:t>a</w:t>
      </w:r>
      <w:r w:rsidRPr="00AF27FB">
        <w:rPr>
          <w:b/>
          <w:bCs/>
          <w:iCs/>
          <w:color w:val="5A5A5A"/>
        </w:rPr>
        <w:t>ll Saint Lucians.</w:t>
      </w:r>
    </w:p>
    <w:p w:rsidR="0026787E" w:rsidRDefault="0026787E" w:rsidP="003F4A75">
      <w:pPr>
        <w:spacing w:line="360" w:lineRule="auto"/>
        <w:ind w:firstLine="0"/>
        <w:jc w:val="both"/>
        <w:rPr>
          <w:b/>
          <w:bCs/>
          <w:iCs/>
          <w:color w:val="5A5A5A"/>
        </w:rPr>
      </w:pPr>
    </w:p>
    <w:p w:rsidR="00991367" w:rsidRDefault="00991367" w:rsidP="003F4A75">
      <w:pPr>
        <w:spacing w:line="360" w:lineRule="auto"/>
        <w:ind w:firstLine="0"/>
        <w:jc w:val="both"/>
        <w:rPr>
          <w:b/>
          <w:bCs/>
          <w:iCs/>
          <w:color w:val="5A5A5A"/>
        </w:rPr>
      </w:pPr>
    </w:p>
    <w:p w:rsidR="00991367" w:rsidRDefault="00991367" w:rsidP="003F4A75">
      <w:pPr>
        <w:spacing w:line="360" w:lineRule="auto"/>
        <w:ind w:firstLine="0"/>
        <w:jc w:val="both"/>
        <w:rPr>
          <w:b/>
          <w:bCs/>
          <w:iCs/>
          <w:color w:val="5A5A5A"/>
        </w:rPr>
      </w:pPr>
    </w:p>
    <w:p w:rsidR="0026787E" w:rsidRPr="00991367" w:rsidRDefault="0026787E" w:rsidP="003F4A75">
      <w:pPr>
        <w:spacing w:line="360" w:lineRule="auto"/>
        <w:ind w:firstLine="0"/>
        <w:jc w:val="both"/>
        <w:rPr>
          <w:b/>
          <w:bCs/>
          <w:iCs/>
          <w:color w:val="5A5A5A"/>
        </w:rPr>
      </w:pPr>
      <w:r w:rsidRPr="00991367">
        <w:rPr>
          <w:b/>
          <w:bCs/>
          <w:iCs/>
          <w:color w:val="5A5A5A"/>
        </w:rPr>
        <w:t xml:space="preserve">Our three targeted sectors are: </w:t>
      </w:r>
    </w:p>
    <w:p w:rsidR="005849E1" w:rsidRPr="005849E1" w:rsidRDefault="005849E1" w:rsidP="005849E1">
      <w:pPr>
        <w:spacing w:line="360" w:lineRule="auto"/>
        <w:ind w:firstLine="0"/>
        <w:jc w:val="both"/>
        <w:rPr>
          <w:b/>
          <w:bCs/>
          <w:iCs/>
          <w:color w:val="5A5A5A"/>
        </w:rPr>
      </w:pPr>
      <w:r w:rsidRPr="005849E1">
        <w:rPr>
          <w:b/>
          <w:bCs/>
          <w:iCs/>
          <w:color w:val="5A5A5A"/>
          <w:u w:val="single"/>
        </w:rPr>
        <w:t>Tourism</w:t>
      </w:r>
      <w:r w:rsidRPr="005849E1">
        <w:rPr>
          <w:b/>
          <w:bCs/>
          <w:iCs/>
          <w:color w:val="5A5A5A"/>
        </w:rPr>
        <w:t xml:space="preserve"> (high-end branded hotels/ resorts; chic boutique properties; health &amp; wellness facilities; specialty restaurants; art galleries,; shopping establishments;   eco lodges/environmental/leisure parks; state of the art entertainment establishments; animation centres; elite merchandising; cruise ports/marinas etc); </w:t>
      </w:r>
    </w:p>
    <w:p w:rsidR="005849E1" w:rsidRPr="005849E1" w:rsidRDefault="005849E1" w:rsidP="005849E1">
      <w:pPr>
        <w:spacing w:line="360" w:lineRule="auto"/>
        <w:ind w:firstLine="0"/>
        <w:jc w:val="both"/>
        <w:rPr>
          <w:b/>
          <w:bCs/>
          <w:iCs/>
          <w:color w:val="5A5A5A"/>
        </w:rPr>
      </w:pPr>
      <w:r w:rsidRPr="005849E1">
        <w:rPr>
          <w:b/>
          <w:bCs/>
          <w:iCs/>
          <w:color w:val="5A5A5A"/>
          <w:u w:val="single"/>
        </w:rPr>
        <w:t>Manufacturing</w:t>
      </w:r>
      <w:r w:rsidRPr="005849E1">
        <w:rPr>
          <w:b/>
          <w:bCs/>
          <w:iCs/>
          <w:color w:val="5A5A5A"/>
        </w:rPr>
        <w:t xml:space="preserve"> (Agro-processing; dairy production; ‘smart technology ‘manufacturing; high-end furniture</w:t>
      </w:r>
      <w:r w:rsidR="001369A3">
        <w:rPr>
          <w:b/>
          <w:bCs/>
          <w:iCs/>
          <w:color w:val="5A5A5A"/>
        </w:rPr>
        <w:t>; high fashion;</w:t>
      </w:r>
      <w:r w:rsidRPr="005849E1">
        <w:rPr>
          <w:b/>
          <w:bCs/>
          <w:iCs/>
          <w:color w:val="5A5A5A"/>
        </w:rPr>
        <w:t xml:space="preserve"> pharmaceutical products</w:t>
      </w:r>
      <w:r w:rsidRPr="005849E1">
        <w:rPr>
          <w:b/>
          <w:bCs/>
          <w:iCs/>
          <w:color w:val="5A5A5A"/>
          <w:lang w:bidi="en-US"/>
        </w:rPr>
        <w:t xml:space="preserve"> including use of local biodiversity for developing traditional/herbal medicine</w:t>
      </w:r>
      <w:r w:rsidRPr="005849E1">
        <w:rPr>
          <w:b/>
          <w:bCs/>
          <w:iCs/>
          <w:color w:val="5A5A5A"/>
        </w:rPr>
        <w:t>; production of household products and light industrial tools &amp; materials; production of packing materials; electronic assembly etc.); and</w:t>
      </w:r>
    </w:p>
    <w:p w:rsidR="0026787E" w:rsidRDefault="005849E1" w:rsidP="003F4A75">
      <w:pPr>
        <w:spacing w:line="360" w:lineRule="auto"/>
        <w:ind w:firstLine="0"/>
        <w:jc w:val="both"/>
        <w:rPr>
          <w:b/>
          <w:bCs/>
          <w:iCs/>
          <w:color w:val="5A5A5A"/>
        </w:rPr>
      </w:pPr>
      <w:r w:rsidRPr="005849E1">
        <w:rPr>
          <w:b/>
          <w:bCs/>
          <w:iCs/>
          <w:color w:val="5A5A5A"/>
          <w:u w:val="single"/>
        </w:rPr>
        <w:t>I</w:t>
      </w:r>
      <w:r w:rsidR="00482927">
        <w:rPr>
          <w:b/>
          <w:bCs/>
          <w:iCs/>
          <w:color w:val="5A5A5A"/>
          <w:u w:val="single"/>
        </w:rPr>
        <w:t>nfrastructure[ Hard and Soft]</w:t>
      </w:r>
      <w:r w:rsidRPr="005849E1">
        <w:rPr>
          <w:b/>
          <w:bCs/>
          <w:iCs/>
          <w:color w:val="5A5A5A"/>
        </w:rPr>
        <w:t xml:space="preserve"> (</w:t>
      </w:r>
      <w:r w:rsidR="00482927">
        <w:rPr>
          <w:b/>
          <w:bCs/>
          <w:iCs/>
          <w:color w:val="5A5A5A"/>
        </w:rPr>
        <w:t xml:space="preserve"> Ports, bridges roads/highways; </w:t>
      </w:r>
      <w:r w:rsidRPr="005849E1">
        <w:rPr>
          <w:b/>
          <w:bCs/>
          <w:iCs/>
          <w:color w:val="5A5A5A"/>
        </w:rPr>
        <w:t>Health care providers</w:t>
      </w:r>
      <w:r w:rsidRPr="005849E1" w:rsidDel="00D239C4">
        <w:rPr>
          <w:b/>
          <w:bCs/>
          <w:iCs/>
          <w:color w:val="5A5A5A"/>
        </w:rPr>
        <w:t xml:space="preserve"> </w:t>
      </w:r>
      <w:r w:rsidRPr="005849E1">
        <w:rPr>
          <w:b/>
          <w:bCs/>
          <w:iCs/>
          <w:color w:val="5A5A5A"/>
        </w:rPr>
        <w:t xml:space="preserve">; </w:t>
      </w:r>
      <w:r w:rsidRPr="005849E1">
        <w:rPr>
          <w:b/>
          <w:bCs/>
          <w:iCs/>
          <w:color w:val="5A5A5A"/>
          <w:u w:val="single"/>
        </w:rPr>
        <w:t>reputable</w:t>
      </w:r>
      <w:r w:rsidRPr="005849E1">
        <w:rPr>
          <w:b/>
          <w:bCs/>
          <w:iCs/>
          <w:color w:val="5A5A5A"/>
        </w:rPr>
        <w:t xml:space="preserve"> offshore universities; Voice/call centre operations; Business process outsourcing (BPO) and knowledge process outsourcing (KPO) operations;  technology and hospitality training institutions; offshore financial services</w:t>
      </w:r>
      <w:r w:rsidRPr="005849E1" w:rsidDel="00D239C4">
        <w:rPr>
          <w:b/>
          <w:bCs/>
          <w:iCs/>
          <w:color w:val="5A5A5A"/>
        </w:rPr>
        <w:t xml:space="preserve"> </w:t>
      </w:r>
      <w:r w:rsidRPr="005849E1">
        <w:rPr>
          <w:b/>
          <w:bCs/>
          <w:iCs/>
          <w:color w:val="5A5A5A"/>
        </w:rPr>
        <w:t>; alternative energy producers ).</w:t>
      </w:r>
    </w:p>
    <w:p w:rsidR="00F158B8" w:rsidRDefault="00F158B8" w:rsidP="003F4A75">
      <w:pPr>
        <w:spacing w:line="360" w:lineRule="auto"/>
        <w:ind w:firstLine="0"/>
        <w:jc w:val="both"/>
        <w:rPr>
          <w:b/>
          <w:bCs/>
          <w:iCs/>
          <w:color w:val="5A5A5A"/>
        </w:rPr>
      </w:pPr>
    </w:p>
    <w:p w:rsidR="00A220AB" w:rsidRDefault="0026787E" w:rsidP="003F4A75">
      <w:pPr>
        <w:spacing w:line="360" w:lineRule="auto"/>
        <w:ind w:firstLine="0"/>
        <w:jc w:val="both"/>
        <w:rPr>
          <w:b/>
          <w:bCs/>
          <w:iCs/>
          <w:color w:val="5A5A5A"/>
        </w:rPr>
      </w:pPr>
      <w:r>
        <w:rPr>
          <w:b/>
          <w:bCs/>
          <w:iCs/>
          <w:color w:val="5A5A5A"/>
        </w:rPr>
        <w:t>Invest Saint Lucia’s dedicated team of qualified investment officers with proven international experience</w:t>
      </w:r>
      <w:r w:rsidR="009D3F92">
        <w:rPr>
          <w:b/>
          <w:bCs/>
          <w:iCs/>
          <w:color w:val="5A5A5A"/>
        </w:rPr>
        <w:t xml:space="preserve">, </w:t>
      </w:r>
      <w:r w:rsidRPr="00031FA0">
        <w:rPr>
          <w:b/>
          <w:bCs/>
          <w:iCs/>
          <w:color w:val="5A5A5A"/>
        </w:rPr>
        <w:t>offer</w:t>
      </w:r>
      <w:r>
        <w:rPr>
          <w:b/>
          <w:bCs/>
          <w:iCs/>
          <w:color w:val="5A5A5A"/>
        </w:rPr>
        <w:t>s</w:t>
      </w:r>
      <w:r w:rsidRPr="00031FA0">
        <w:rPr>
          <w:b/>
          <w:bCs/>
          <w:iCs/>
          <w:color w:val="5A5A5A"/>
        </w:rPr>
        <w:t xml:space="preserve"> a comprehensive knowledge of the processes to set up a business, </w:t>
      </w:r>
      <w:r>
        <w:rPr>
          <w:b/>
          <w:bCs/>
          <w:iCs/>
          <w:color w:val="5A5A5A"/>
        </w:rPr>
        <w:t xml:space="preserve">a keen understanding of investor needs, facilitation and professional guidance in helping  investors and existing businesses to navigate the official approvals process, and a full understanding of the available </w:t>
      </w:r>
      <w:r w:rsidRPr="00031FA0">
        <w:rPr>
          <w:b/>
          <w:bCs/>
          <w:iCs/>
          <w:color w:val="5A5A5A"/>
        </w:rPr>
        <w:t xml:space="preserve">incentives </w:t>
      </w:r>
      <w:r>
        <w:rPr>
          <w:b/>
          <w:bCs/>
          <w:iCs/>
          <w:color w:val="5A5A5A"/>
        </w:rPr>
        <w:t xml:space="preserve">and resources </w:t>
      </w:r>
      <w:r w:rsidRPr="00031FA0">
        <w:rPr>
          <w:b/>
          <w:bCs/>
          <w:iCs/>
          <w:color w:val="5A5A5A"/>
        </w:rPr>
        <w:t>to foster growth and to expand your business.</w:t>
      </w:r>
      <w:r w:rsidR="00A220AB" w:rsidRPr="00A220AB">
        <w:rPr>
          <w:b/>
          <w:bCs/>
          <w:iCs/>
          <w:color w:val="5A5A5A"/>
        </w:rPr>
        <w:t xml:space="preserve"> </w:t>
      </w:r>
      <w:r w:rsidR="00A220AB">
        <w:rPr>
          <w:b/>
          <w:bCs/>
          <w:iCs/>
          <w:color w:val="5A5A5A"/>
        </w:rPr>
        <w:t>T</w:t>
      </w:r>
      <w:r w:rsidR="00A6015A">
        <w:rPr>
          <w:b/>
          <w:bCs/>
          <w:iCs/>
          <w:color w:val="5A5A5A"/>
        </w:rPr>
        <w:t>hey are supported by a team of t</w:t>
      </w:r>
      <w:r w:rsidR="00A220AB">
        <w:rPr>
          <w:b/>
          <w:bCs/>
          <w:iCs/>
          <w:color w:val="5A5A5A"/>
        </w:rPr>
        <w:t>echnica</w:t>
      </w:r>
      <w:r w:rsidR="00A6015A">
        <w:rPr>
          <w:b/>
          <w:bCs/>
          <w:iCs/>
          <w:color w:val="5A5A5A"/>
        </w:rPr>
        <w:t>l service o</w:t>
      </w:r>
      <w:r w:rsidR="00A220AB">
        <w:rPr>
          <w:b/>
          <w:bCs/>
          <w:iCs/>
          <w:color w:val="5A5A5A"/>
        </w:rPr>
        <w:t>fficers who are well placed to assist potential investors explore Invest Saint Lucia’s over 3000 acres of strategic lands, which are ava</w:t>
      </w:r>
      <w:r w:rsidR="001C57AB">
        <w:rPr>
          <w:b/>
          <w:bCs/>
          <w:iCs/>
          <w:color w:val="5A5A5A"/>
        </w:rPr>
        <w:t xml:space="preserve">ilable for targeted sustainable </w:t>
      </w:r>
      <w:r w:rsidR="00A220AB">
        <w:rPr>
          <w:b/>
          <w:bCs/>
          <w:iCs/>
          <w:color w:val="5A5A5A"/>
        </w:rPr>
        <w:t>investment projects.</w:t>
      </w:r>
    </w:p>
    <w:p w:rsidR="0026787E" w:rsidRDefault="0026787E" w:rsidP="003F4A75">
      <w:pPr>
        <w:spacing w:line="360" w:lineRule="auto"/>
        <w:ind w:firstLine="0"/>
        <w:jc w:val="both"/>
        <w:rPr>
          <w:b/>
          <w:bCs/>
          <w:iCs/>
          <w:color w:val="5A5A5A"/>
        </w:rPr>
      </w:pPr>
    </w:p>
    <w:p w:rsidR="0026787E" w:rsidRPr="00FE3B37" w:rsidRDefault="0026787E" w:rsidP="003F4A75">
      <w:pPr>
        <w:spacing w:line="360" w:lineRule="auto"/>
        <w:ind w:firstLine="0"/>
        <w:jc w:val="both"/>
        <w:rPr>
          <w:b/>
          <w:bCs/>
          <w:iCs/>
          <w:color w:val="5A5A5A"/>
        </w:rPr>
      </w:pPr>
      <w:r>
        <w:rPr>
          <w:b/>
          <w:bCs/>
          <w:iCs/>
          <w:color w:val="5A5A5A"/>
        </w:rPr>
        <w:t xml:space="preserve">Please contact us via our Website at </w:t>
      </w:r>
      <w:hyperlink r:id="rId8" w:history="1">
        <w:r w:rsidRPr="00C743FD">
          <w:rPr>
            <w:rStyle w:val="Hyperlink"/>
            <w:b/>
            <w:bCs/>
            <w:iCs/>
          </w:rPr>
          <w:t>www.investstlucia.com</w:t>
        </w:r>
      </w:hyperlink>
      <w:r>
        <w:rPr>
          <w:b/>
          <w:bCs/>
          <w:iCs/>
          <w:color w:val="5A5A5A"/>
        </w:rPr>
        <w:t xml:space="preserve"> ; via email at </w:t>
      </w:r>
      <w:hyperlink r:id="rId9" w:history="1">
        <w:r w:rsidRPr="00C743FD">
          <w:rPr>
            <w:rStyle w:val="Hyperlink"/>
            <w:b/>
            <w:bCs/>
            <w:iCs/>
          </w:rPr>
          <w:t>info@investstlucia.com</w:t>
        </w:r>
      </w:hyperlink>
      <w:r>
        <w:rPr>
          <w:b/>
          <w:bCs/>
          <w:iCs/>
          <w:color w:val="5A5A5A"/>
        </w:rPr>
        <w:t xml:space="preserve"> or by telephone at (758) 452 3614</w:t>
      </w:r>
      <w:r w:rsidR="00F158B8">
        <w:rPr>
          <w:b/>
          <w:bCs/>
          <w:iCs/>
          <w:color w:val="5A5A5A"/>
        </w:rPr>
        <w:t xml:space="preserve"> or 457 3400</w:t>
      </w:r>
      <w:r>
        <w:rPr>
          <w:b/>
          <w:bCs/>
          <w:iCs/>
          <w:color w:val="5A5A5A"/>
        </w:rPr>
        <w:t xml:space="preserve">. </w:t>
      </w:r>
    </w:p>
    <w:p w:rsidR="0026787E" w:rsidRPr="005B666C" w:rsidRDefault="0026787E" w:rsidP="003F4A75">
      <w:pPr>
        <w:spacing w:line="360" w:lineRule="auto"/>
        <w:ind w:firstLine="0"/>
        <w:jc w:val="both"/>
        <w:rPr>
          <w:b/>
          <w:bCs/>
          <w:iCs/>
          <w:color w:val="5A5A5A"/>
        </w:rPr>
      </w:pPr>
    </w:p>
    <w:sectPr w:rsidR="0026787E" w:rsidRPr="005B666C" w:rsidSect="00F46A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8C" w:rsidRDefault="00BD338C">
      <w:r>
        <w:separator/>
      </w:r>
    </w:p>
  </w:endnote>
  <w:endnote w:type="continuationSeparator" w:id="0">
    <w:p w:rsidR="00BD338C" w:rsidRDefault="00BD33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8C" w:rsidRDefault="00BD338C">
      <w:r>
        <w:separator/>
      </w:r>
    </w:p>
  </w:footnote>
  <w:footnote w:type="continuationSeparator" w:id="0">
    <w:p w:rsidR="00BD338C" w:rsidRDefault="00BD338C">
      <w:r>
        <w:continuationSeparator/>
      </w:r>
    </w:p>
  </w:footnote>
  <w:footnote w:id="1">
    <w:p w:rsidR="003D0890" w:rsidRDefault="003D0890" w:rsidP="00CD4E3D">
      <w:pPr>
        <w:pStyle w:val="FootnoteText"/>
        <w:ind w:firstLine="0"/>
      </w:pPr>
      <w:r>
        <w:rPr>
          <w:rStyle w:val="FootnoteReference"/>
        </w:rPr>
        <w:footnoteRef/>
      </w:r>
      <w:r>
        <w:t xml:space="preserve">Estimates are based on selected companies’ Annual Reports and some Annual Economic and Social Review investment inflows data. Investment data was not recorded by the National Development Corporation until 2006/2007. </w:t>
      </w:r>
    </w:p>
  </w:footnote>
  <w:footnote w:id="2">
    <w:p w:rsidR="003D0890" w:rsidRDefault="003D0890" w:rsidP="00CD4E3D">
      <w:pPr>
        <w:pStyle w:val="FootnoteText"/>
        <w:ind w:firstLine="0"/>
      </w:pPr>
      <w:r>
        <w:rPr>
          <w:rStyle w:val="FootnoteReference"/>
        </w:rPr>
        <w:footnoteRef/>
      </w:r>
      <w:r>
        <w:t xml:space="preserve"> Figures include investment facilitation up to 2012 and estimates of inward investment based on reports from the Government’s Economic and Social Reviews and annual report data as printed by many of the facilitated investments.</w:t>
      </w:r>
    </w:p>
  </w:footnote>
  <w:footnote w:id="3">
    <w:p w:rsidR="003D0890" w:rsidRDefault="003D0890" w:rsidP="00CD4E3D">
      <w:pPr>
        <w:pStyle w:val="FootnoteText"/>
        <w:ind w:firstLine="0"/>
      </w:pPr>
      <w:r>
        <w:rPr>
          <w:rStyle w:val="FootnoteReference"/>
        </w:rPr>
        <w:footnoteRef/>
      </w:r>
      <w:r>
        <w:t xml:space="preserve"> Investor estimates are based on the NDC’s (now Invest Saint Lucia) tenant list over the 40 year period as well as estimated investment facilitated during that same period.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516F4EE2"/>
    <w:multiLevelType w:val="multilevel"/>
    <w:tmpl w:val="109A4B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3756E"/>
    <w:multiLevelType w:val="hybridMultilevel"/>
    <w:tmpl w:val="E4263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4FAB"/>
    <w:rsid w:val="000127C8"/>
    <w:rsid w:val="00031FA0"/>
    <w:rsid w:val="00061D65"/>
    <w:rsid w:val="000B58FA"/>
    <w:rsid w:val="000E4FAB"/>
    <w:rsid w:val="00100AC9"/>
    <w:rsid w:val="001369A3"/>
    <w:rsid w:val="001C57AB"/>
    <w:rsid w:val="001C7D9D"/>
    <w:rsid w:val="001D435A"/>
    <w:rsid w:val="001F2184"/>
    <w:rsid w:val="00234C7E"/>
    <w:rsid w:val="00237282"/>
    <w:rsid w:val="0026787E"/>
    <w:rsid w:val="00280127"/>
    <w:rsid w:val="002A7177"/>
    <w:rsid w:val="002D6AF7"/>
    <w:rsid w:val="00304957"/>
    <w:rsid w:val="00331A4F"/>
    <w:rsid w:val="003354C1"/>
    <w:rsid w:val="003D0890"/>
    <w:rsid w:val="003F4A75"/>
    <w:rsid w:val="004448B1"/>
    <w:rsid w:val="00482927"/>
    <w:rsid w:val="004A318B"/>
    <w:rsid w:val="004C6820"/>
    <w:rsid w:val="005144A9"/>
    <w:rsid w:val="005522A1"/>
    <w:rsid w:val="00556E28"/>
    <w:rsid w:val="0056262E"/>
    <w:rsid w:val="005849E1"/>
    <w:rsid w:val="005B32FA"/>
    <w:rsid w:val="005B666C"/>
    <w:rsid w:val="006510E5"/>
    <w:rsid w:val="0071668F"/>
    <w:rsid w:val="00863625"/>
    <w:rsid w:val="0086375B"/>
    <w:rsid w:val="008C7EBC"/>
    <w:rsid w:val="00902DCF"/>
    <w:rsid w:val="00907FCB"/>
    <w:rsid w:val="00991367"/>
    <w:rsid w:val="009C1686"/>
    <w:rsid w:val="009D3F92"/>
    <w:rsid w:val="00A03D7B"/>
    <w:rsid w:val="00A220AB"/>
    <w:rsid w:val="00A6015A"/>
    <w:rsid w:val="00A66021"/>
    <w:rsid w:val="00A84340"/>
    <w:rsid w:val="00AB0326"/>
    <w:rsid w:val="00AF27FB"/>
    <w:rsid w:val="00B120F2"/>
    <w:rsid w:val="00B35B34"/>
    <w:rsid w:val="00B876FA"/>
    <w:rsid w:val="00BD338C"/>
    <w:rsid w:val="00C1254B"/>
    <w:rsid w:val="00C32C1C"/>
    <w:rsid w:val="00C32D9C"/>
    <w:rsid w:val="00C40418"/>
    <w:rsid w:val="00C743FD"/>
    <w:rsid w:val="00CD4E3D"/>
    <w:rsid w:val="00D07EF2"/>
    <w:rsid w:val="00D66A7D"/>
    <w:rsid w:val="00D71C05"/>
    <w:rsid w:val="00DD54F2"/>
    <w:rsid w:val="00E3163A"/>
    <w:rsid w:val="00E60443"/>
    <w:rsid w:val="00E9636C"/>
    <w:rsid w:val="00EB38BD"/>
    <w:rsid w:val="00F020EA"/>
    <w:rsid w:val="00F158B8"/>
    <w:rsid w:val="00F46AAD"/>
    <w:rsid w:val="00F528EE"/>
    <w:rsid w:val="00F71ED3"/>
    <w:rsid w:val="00FE3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E4FAB"/>
    <w:pPr>
      <w:ind w:firstLine="360"/>
    </w:pPr>
  </w:style>
  <w:style w:type="paragraph" w:styleId="Heading1">
    <w:name w:val="heading 1"/>
    <w:basedOn w:val="Normal"/>
    <w:next w:val="Normal"/>
    <w:link w:val="Heading1Char"/>
    <w:uiPriority w:val="99"/>
    <w:qFormat/>
    <w:rsid w:val="000E4FAB"/>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0E4FAB"/>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0E4FAB"/>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0E4FAB"/>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0E4FAB"/>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0E4FAB"/>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0E4FAB"/>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0E4FAB"/>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0E4FAB"/>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4FAB"/>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0E4FAB"/>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0E4FAB"/>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0E4FAB"/>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0E4FAB"/>
    <w:rPr>
      <w:rFonts w:ascii="Cambria" w:hAnsi="Cambria" w:cs="Times New Roman"/>
      <w:color w:val="4F81BD"/>
    </w:rPr>
  </w:style>
  <w:style w:type="character" w:customStyle="1" w:styleId="Heading6Char">
    <w:name w:val="Heading 6 Char"/>
    <w:basedOn w:val="DefaultParagraphFont"/>
    <w:link w:val="Heading6"/>
    <w:uiPriority w:val="99"/>
    <w:semiHidden/>
    <w:locked/>
    <w:rsid w:val="000E4FA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0E4FA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0E4FA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0E4FAB"/>
    <w:rPr>
      <w:rFonts w:ascii="Cambria" w:hAnsi="Cambria" w:cs="Times New Roman"/>
      <w:i/>
      <w:iCs/>
      <w:color w:val="9BBB59"/>
      <w:sz w:val="20"/>
      <w:szCs w:val="20"/>
    </w:rPr>
  </w:style>
  <w:style w:type="paragraph" w:styleId="Title">
    <w:name w:val="Title"/>
    <w:basedOn w:val="Normal"/>
    <w:next w:val="Normal"/>
    <w:link w:val="TitleChar"/>
    <w:uiPriority w:val="99"/>
    <w:qFormat/>
    <w:rsid w:val="000E4FA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0E4FAB"/>
    <w:rPr>
      <w:rFonts w:ascii="Cambria" w:hAnsi="Cambria" w:cs="Times New Roman"/>
      <w:i/>
      <w:iCs/>
      <w:color w:val="243F60"/>
      <w:sz w:val="60"/>
      <w:szCs w:val="60"/>
    </w:rPr>
  </w:style>
  <w:style w:type="paragraph" w:styleId="Caption">
    <w:name w:val="caption"/>
    <w:basedOn w:val="Normal"/>
    <w:next w:val="Normal"/>
    <w:uiPriority w:val="99"/>
    <w:qFormat/>
    <w:rsid w:val="000E4FAB"/>
    <w:rPr>
      <w:b/>
      <w:bCs/>
      <w:sz w:val="18"/>
      <w:szCs w:val="18"/>
    </w:rPr>
  </w:style>
  <w:style w:type="paragraph" w:styleId="Subtitle">
    <w:name w:val="Subtitle"/>
    <w:basedOn w:val="Normal"/>
    <w:next w:val="Normal"/>
    <w:link w:val="SubtitleChar"/>
    <w:uiPriority w:val="99"/>
    <w:qFormat/>
    <w:rsid w:val="000E4FAB"/>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0E4FAB"/>
    <w:rPr>
      <w:rFonts w:ascii="Calibri" w:cs="Times New Roman"/>
      <w:i/>
      <w:iCs/>
      <w:sz w:val="24"/>
      <w:szCs w:val="24"/>
    </w:rPr>
  </w:style>
  <w:style w:type="character" w:styleId="Strong">
    <w:name w:val="Strong"/>
    <w:basedOn w:val="DefaultParagraphFont"/>
    <w:uiPriority w:val="99"/>
    <w:qFormat/>
    <w:rsid w:val="000E4FAB"/>
    <w:rPr>
      <w:rFonts w:cs="Times New Roman"/>
      <w:b/>
      <w:bCs/>
      <w:spacing w:val="0"/>
    </w:rPr>
  </w:style>
  <w:style w:type="character" w:styleId="Emphasis">
    <w:name w:val="Emphasis"/>
    <w:basedOn w:val="DefaultParagraphFont"/>
    <w:uiPriority w:val="99"/>
    <w:qFormat/>
    <w:rsid w:val="000E4FAB"/>
    <w:rPr>
      <w:rFonts w:cs="Times New Roman"/>
      <w:b/>
      <w:i/>
      <w:color w:val="5A5A5A"/>
    </w:rPr>
  </w:style>
  <w:style w:type="paragraph" w:styleId="NoSpacing">
    <w:name w:val="No Spacing"/>
    <w:basedOn w:val="Normal"/>
    <w:link w:val="NoSpacingChar"/>
    <w:uiPriority w:val="99"/>
    <w:qFormat/>
    <w:rsid w:val="000E4FAB"/>
    <w:pPr>
      <w:ind w:firstLine="0"/>
    </w:pPr>
  </w:style>
  <w:style w:type="character" w:customStyle="1" w:styleId="NoSpacingChar">
    <w:name w:val="No Spacing Char"/>
    <w:basedOn w:val="DefaultParagraphFont"/>
    <w:link w:val="NoSpacing"/>
    <w:uiPriority w:val="99"/>
    <w:locked/>
    <w:rsid w:val="000E4FAB"/>
    <w:rPr>
      <w:rFonts w:cs="Times New Roman"/>
    </w:rPr>
  </w:style>
  <w:style w:type="paragraph" w:styleId="ListParagraph">
    <w:name w:val="List Paragraph"/>
    <w:basedOn w:val="Normal"/>
    <w:uiPriority w:val="99"/>
    <w:qFormat/>
    <w:rsid w:val="000E4FAB"/>
    <w:pPr>
      <w:ind w:left="720"/>
      <w:contextualSpacing/>
    </w:pPr>
  </w:style>
  <w:style w:type="paragraph" w:styleId="Quote">
    <w:name w:val="Quote"/>
    <w:basedOn w:val="Normal"/>
    <w:next w:val="Normal"/>
    <w:link w:val="QuoteChar"/>
    <w:uiPriority w:val="99"/>
    <w:qFormat/>
    <w:rsid w:val="000E4FAB"/>
    <w:rPr>
      <w:rFonts w:ascii="Cambria" w:hAnsi="Cambria"/>
      <w:i/>
      <w:iCs/>
      <w:color w:val="5A5A5A"/>
    </w:rPr>
  </w:style>
  <w:style w:type="character" w:customStyle="1" w:styleId="QuoteChar">
    <w:name w:val="Quote Char"/>
    <w:basedOn w:val="DefaultParagraphFont"/>
    <w:link w:val="Quote"/>
    <w:uiPriority w:val="99"/>
    <w:locked/>
    <w:rsid w:val="000E4FAB"/>
    <w:rPr>
      <w:rFonts w:ascii="Cambria" w:hAnsi="Cambria" w:cs="Times New Roman"/>
      <w:i/>
      <w:iCs/>
      <w:color w:val="5A5A5A"/>
    </w:rPr>
  </w:style>
  <w:style w:type="paragraph" w:styleId="IntenseQuote">
    <w:name w:val="Intense Quote"/>
    <w:basedOn w:val="Normal"/>
    <w:next w:val="Normal"/>
    <w:link w:val="IntenseQuoteChar"/>
    <w:uiPriority w:val="99"/>
    <w:qFormat/>
    <w:rsid w:val="000E4FA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0E4FAB"/>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0E4FAB"/>
    <w:rPr>
      <w:i/>
      <w:color w:val="5A5A5A"/>
    </w:rPr>
  </w:style>
  <w:style w:type="character" w:styleId="IntenseEmphasis">
    <w:name w:val="Intense Emphasis"/>
    <w:basedOn w:val="DefaultParagraphFont"/>
    <w:uiPriority w:val="99"/>
    <w:qFormat/>
    <w:rsid w:val="000E4FAB"/>
    <w:rPr>
      <w:b/>
      <w:i/>
      <w:color w:val="4F81BD"/>
      <w:sz w:val="22"/>
    </w:rPr>
  </w:style>
  <w:style w:type="character" w:styleId="SubtleReference">
    <w:name w:val="Subtle Reference"/>
    <w:basedOn w:val="DefaultParagraphFont"/>
    <w:uiPriority w:val="99"/>
    <w:qFormat/>
    <w:rsid w:val="000E4FAB"/>
    <w:rPr>
      <w:color w:val="auto"/>
      <w:u w:val="single" w:color="9BBB59"/>
    </w:rPr>
  </w:style>
  <w:style w:type="character" w:styleId="IntenseReference">
    <w:name w:val="Intense Reference"/>
    <w:basedOn w:val="DefaultParagraphFont"/>
    <w:uiPriority w:val="99"/>
    <w:qFormat/>
    <w:rsid w:val="000E4FAB"/>
    <w:rPr>
      <w:rFonts w:cs="Times New Roman"/>
      <w:b/>
      <w:bCs/>
      <w:color w:val="76923C"/>
      <w:u w:val="single" w:color="9BBB59"/>
    </w:rPr>
  </w:style>
  <w:style w:type="character" w:styleId="BookTitle">
    <w:name w:val="Book Title"/>
    <w:basedOn w:val="DefaultParagraphFont"/>
    <w:uiPriority w:val="99"/>
    <w:qFormat/>
    <w:rsid w:val="000E4FAB"/>
    <w:rPr>
      <w:rFonts w:ascii="Cambria" w:hAnsi="Cambria" w:cs="Times New Roman"/>
      <w:b/>
      <w:bCs/>
      <w:i/>
      <w:iCs/>
      <w:color w:val="auto"/>
    </w:rPr>
  </w:style>
  <w:style w:type="paragraph" w:styleId="TOCHeading">
    <w:name w:val="TOC Heading"/>
    <w:basedOn w:val="Heading1"/>
    <w:next w:val="Normal"/>
    <w:uiPriority w:val="99"/>
    <w:qFormat/>
    <w:rsid w:val="000E4FAB"/>
    <w:pPr>
      <w:outlineLvl w:val="9"/>
    </w:pPr>
  </w:style>
  <w:style w:type="paragraph" w:styleId="BalloonText">
    <w:name w:val="Balloon Text"/>
    <w:basedOn w:val="Normal"/>
    <w:link w:val="BalloonTextChar"/>
    <w:uiPriority w:val="99"/>
    <w:semiHidden/>
    <w:rsid w:val="000E4F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FAB"/>
    <w:rPr>
      <w:rFonts w:ascii="Tahoma" w:hAnsi="Tahoma" w:cs="Tahoma"/>
      <w:sz w:val="16"/>
      <w:szCs w:val="16"/>
    </w:rPr>
  </w:style>
  <w:style w:type="character" w:styleId="Hyperlink">
    <w:name w:val="Hyperlink"/>
    <w:basedOn w:val="DefaultParagraphFont"/>
    <w:uiPriority w:val="99"/>
    <w:rsid w:val="00031FA0"/>
    <w:rPr>
      <w:rFonts w:cs="Times New Roman"/>
      <w:color w:val="0000FF"/>
      <w:u w:val="single"/>
    </w:rPr>
  </w:style>
  <w:style w:type="paragraph" w:styleId="FootnoteText">
    <w:name w:val="footnote text"/>
    <w:basedOn w:val="Normal"/>
    <w:link w:val="FootnoteTextChar"/>
    <w:uiPriority w:val="99"/>
    <w:semiHidden/>
    <w:rsid w:val="00C40418"/>
    <w:rPr>
      <w:sz w:val="20"/>
      <w:szCs w:val="20"/>
    </w:rPr>
  </w:style>
  <w:style w:type="character" w:customStyle="1" w:styleId="FootnoteTextChar">
    <w:name w:val="Footnote Text Char"/>
    <w:basedOn w:val="DefaultParagraphFont"/>
    <w:link w:val="FootnoteText"/>
    <w:uiPriority w:val="99"/>
    <w:semiHidden/>
    <w:rsid w:val="00815F47"/>
    <w:rPr>
      <w:sz w:val="20"/>
      <w:szCs w:val="20"/>
    </w:rPr>
  </w:style>
  <w:style w:type="character" w:styleId="FootnoteReference">
    <w:name w:val="footnote reference"/>
    <w:basedOn w:val="DefaultParagraphFont"/>
    <w:uiPriority w:val="99"/>
    <w:semiHidden/>
    <w:rsid w:val="00C404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02408834">
      <w:marLeft w:val="0"/>
      <w:marRight w:val="0"/>
      <w:marTop w:val="0"/>
      <w:marBottom w:val="0"/>
      <w:divBdr>
        <w:top w:val="none" w:sz="0" w:space="0" w:color="auto"/>
        <w:left w:val="none" w:sz="0" w:space="0" w:color="auto"/>
        <w:bottom w:val="none" w:sz="0" w:space="0" w:color="auto"/>
        <w:right w:val="none" w:sz="0" w:space="0" w:color="auto"/>
      </w:divBdr>
      <w:divsChild>
        <w:div w:id="402408831">
          <w:marLeft w:val="0"/>
          <w:marRight w:val="0"/>
          <w:marTop w:val="0"/>
          <w:marBottom w:val="0"/>
          <w:divBdr>
            <w:top w:val="none" w:sz="0" w:space="0" w:color="auto"/>
            <w:left w:val="none" w:sz="0" w:space="0" w:color="auto"/>
            <w:bottom w:val="none" w:sz="0" w:space="0" w:color="auto"/>
            <w:right w:val="none" w:sz="0" w:space="0" w:color="auto"/>
          </w:divBdr>
          <w:divsChild>
            <w:div w:id="402408827">
              <w:marLeft w:val="0"/>
              <w:marRight w:val="0"/>
              <w:marTop w:val="0"/>
              <w:marBottom w:val="0"/>
              <w:divBdr>
                <w:top w:val="none" w:sz="0" w:space="0" w:color="auto"/>
                <w:left w:val="none" w:sz="0" w:space="0" w:color="auto"/>
                <w:bottom w:val="none" w:sz="0" w:space="0" w:color="auto"/>
                <w:right w:val="none" w:sz="0" w:space="0" w:color="auto"/>
              </w:divBdr>
              <w:divsChild>
                <w:div w:id="402408835">
                  <w:marLeft w:val="240"/>
                  <w:marRight w:val="0"/>
                  <w:marTop w:val="150"/>
                  <w:marBottom w:val="150"/>
                  <w:divBdr>
                    <w:top w:val="none" w:sz="0" w:space="0" w:color="auto"/>
                    <w:left w:val="none" w:sz="0" w:space="0" w:color="auto"/>
                    <w:bottom w:val="none" w:sz="0" w:space="0" w:color="auto"/>
                    <w:right w:val="none" w:sz="0" w:space="0" w:color="auto"/>
                  </w:divBdr>
                  <w:divsChild>
                    <w:div w:id="402408826">
                      <w:marLeft w:val="0"/>
                      <w:marRight w:val="0"/>
                      <w:marTop w:val="0"/>
                      <w:marBottom w:val="300"/>
                      <w:divBdr>
                        <w:top w:val="none" w:sz="0" w:space="0" w:color="auto"/>
                        <w:left w:val="none" w:sz="0" w:space="0" w:color="auto"/>
                        <w:bottom w:val="none" w:sz="0" w:space="0" w:color="auto"/>
                        <w:right w:val="none" w:sz="0" w:space="0" w:color="auto"/>
                      </w:divBdr>
                      <w:divsChild>
                        <w:div w:id="402408830">
                          <w:marLeft w:val="0"/>
                          <w:marRight w:val="0"/>
                          <w:marTop w:val="0"/>
                          <w:marBottom w:val="0"/>
                          <w:divBdr>
                            <w:top w:val="none" w:sz="0" w:space="0" w:color="auto"/>
                            <w:left w:val="none" w:sz="0" w:space="0" w:color="auto"/>
                            <w:bottom w:val="none" w:sz="0" w:space="0" w:color="auto"/>
                            <w:right w:val="none" w:sz="0" w:space="0" w:color="auto"/>
                          </w:divBdr>
                          <w:divsChild>
                            <w:div w:id="4024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08838">
      <w:marLeft w:val="0"/>
      <w:marRight w:val="0"/>
      <w:marTop w:val="0"/>
      <w:marBottom w:val="0"/>
      <w:divBdr>
        <w:top w:val="none" w:sz="0" w:space="0" w:color="auto"/>
        <w:left w:val="none" w:sz="0" w:space="0" w:color="auto"/>
        <w:bottom w:val="none" w:sz="0" w:space="0" w:color="auto"/>
        <w:right w:val="none" w:sz="0" w:space="0" w:color="auto"/>
      </w:divBdr>
      <w:divsChild>
        <w:div w:id="402408825">
          <w:marLeft w:val="0"/>
          <w:marRight w:val="0"/>
          <w:marTop w:val="0"/>
          <w:marBottom w:val="0"/>
          <w:divBdr>
            <w:top w:val="none" w:sz="0" w:space="0" w:color="auto"/>
            <w:left w:val="none" w:sz="0" w:space="0" w:color="auto"/>
            <w:bottom w:val="none" w:sz="0" w:space="0" w:color="auto"/>
            <w:right w:val="none" w:sz="0" w:space="0" w:color="auto"/>
          </w:divBdr>
          <w:divsChild>
            <w:div w:id="402408832">
              <w:marLeft w:val="0"/>
              <w:marRight w:val="0"/>
              <w:marTop w:val="0"/>
              <w:marBottom w:val="0"/>
              <w:divBdr>
                <w:top w:val="none" w:sz="0" w:space="0" w:color="auto"/>
                <w:left w:val="none" w:sz="0" w:space="0" w:color="auto"/>
                <w:bottom w:val="none" w:sz="0" w:space="0" w:color="auto"/>
                <w:right w:val="none" w:sz="0" w:space="0" w:color="auto"/>
              </w:divBdr>
              <w:divsChild>
                <w:div w:id="402408828">
                  <w:marLeft w:val="240"/>
                  <w:marRight w:val="0"/>
                  <w:marTop w:val="150"/>
                  <w:marBottom w:val="150"/>
                  <w:divBdr>
                    <w:top w:val="none" w:sz="0" w:space="0" w:color="auto"/>
                    <w:left w:val="none" w:sz="0" w:space="0" w:color="auto"/>
                    <w:bottom w:val="none" w:sz="0" w:space="0" w:color="auto"/>
                    <w:right w:val="none" w:sz="0" w:space="0" w:color="auto"/>
                  </w:divBdr>
                  <w:divsChild>
                    <w:div w:id="402408837">
                      <w:marLeft w:val="0"/>
                      <w:marRight w:val="0"/>
                      <w:marTop w:val="0"/>
                      <w:marBottom w:val="300"/>
                      <w:divBdr>
                        <w:top w:val="none" w:sz="0" w:space="0" w:color="auto"/>
                        <w:left w:val="none" w:sz="0" w:space="0" w:color="auto"/>
                        <w:bottom w:val="none" w:sz="0" w:space="0" w:color="auto"/>
                        <w:right w:val="none" w:sz="0" w:space="0" w:color="auto"/>
                      </w:divBdr>
                      <w:divsChild>
                        <w:div w:id="402408829">
                          <w:marLeft w:val="0"/>
                          <w:marRight w:val="0"/>
                          <w:marTop w:val="0"/>
                          <w:marBottom w:val="0"/>
                          <w:divBdr>
                            <w:top w:val="none" w:sz="0" w:space="0" w:color="auto"/>
                            <w:left w:val="none" w:sz="0" w:space="0" w:color="auto"/>
                            <w:bottom w:val="none" w:sz="0" w:space="0" w:color="auto"/>
                            <w:right w:val="none" w:sz="0" w:space="0" w:color="auto"/>
                          </w:divBdr>
                          <w:divsChild>
                            <w:div w:id="4024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stlucia.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nveststluc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Andrew</dc:creator>
  <cp:lastModifiedBy>Mindy Pierre</cp:lastModifiedBy>
  <cp:revision>2</cp:revision>
  <cp:lastPrinted>2014-01-08T22:51:00Z</cp:lastPrinted>
  <dcterms:created xsi:type="dcterms:W3CDTF">2014-09-02T18:15:00Z</dcterms:created>
  <dcterms:modified xsi:type="dcterms:W3CDTF">2014-09-02T18:15:00Z</dcterms:modified>
</cp:coreProperties>
</file>